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9673" w14:textId="77777777" w:rsidR="00204E59" w:rsidRDefault="00204E59" w:rsidP="00204E59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DA7DAA" w14:paraId="0866EFC7" w14:textId="77777777" w:rsidTr="009D5FB9">
        <w:trPr>
          <w:trHeight w:val="1870"/>
        </w:trPr>
        <w:tc>
          <w:tcPr>
            <w:tcW w:w="5920" w:type="dxa"/>
            <w:vMerge w:val="restart"/>
            <w:shd w:val="clear" w:color="auto" w:fill="auto"/>
          </w:tcPr>
          <w:p w14:paraId="2884D063" w14:textId="77777777" w:rsidR="00DA7DAA" w:rsidRPr="00972A89" w:rsidRDefault="00DA7DAA" w:rsidP="00C35AE1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ind w:left="-110"/>
              <w:rPr>
                <w:rFonts w:ascii="Calibri" w:eastAsia="Calibri" w:hAnsi="Calibri"/>
                <w:b/>
                <w:color w:val="17365D"/>
                <w:sz w:val="28"/>
                <w:szCs w:val="28"/>
              </w:rPr>
            </w:pPr>
            <w:r w:rsidRPr="00972A89">
              <w:rPr>
                <w:rFonts w:ascii="Calibri" w:eastAsia="Calibri" w:hAnsi="Calibri"/>
                <w:b/>
                <w:color w:val="17365D"/>
                <w:sz w:val="28"/>
                <w:szCs w:val="28"/>
              </w:rPr>
              <w:t>Coloma Convent Girls’ School</w:t>
            </w:r>
          </w:p>
          <w:p w14:paraId="0A3B26C8" w14:textId="2863A9B8" w:rsidR="00DA7DAA" w:rsidRDefault="00DA7DAA" w:rsidP="00C35AE1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ind w:left="-110"/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Admission Polic</w:t>
            </w:r>
            <w:r w:rsidR="002A15ED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y</w:t>
            </w:r>
            <w:r w:rsidR="006F40D1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 xml:space="preserve"> </w:t>
            </w:r>
            <w:r w:rsidR="002647AC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-</w:t>
            </w:r>
            <w:r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 xml:space="preserve"> Sixth Form</w:t>
            </w:r>
          </w:p>
          <w:p w14:paraId="1A4B7EB5" w14:textId="4FE148B4" w:rsidR="00DA7DAA" w:rsidRDefault="00DA7DAA" w:rsidP="00C35AE1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ind w:left="-110"/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September 202</w:t>
            </w:r>
            <w:r w:rsidR="00FE35EB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3</w:t>
            </w:r>
            <w:r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-202</w:t>
            </w:r>
            <w:r w:rsidR="00FE35EB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4</w:t>
            </w:r>
          </w:p>
          <w:p w14:paraId="5D489422" w14:textId="77777777" w:rsidR="00DA7DAA" w:rsidRDefault="00DA7DAA" w:rsidP="00C35AE1">
            <w:pPr>
              <w:pStyle w:val="Header"/>
              <w:tabs>
                <w:tab w:val="left" w:pos="2580"/>
                <w:tab w:val="left" w:pos="2985"/>
              </w:tabs>
              <w:spacing w:line="276" w:lineRule="auto"/>
              <w:ind w:left="-110"/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</w:pPr>
          </w:p>
          <w:p w14:paraId="4467C6E6" w14:textId="77777777" w:rsidR="00DA7DAA" w:rsidRDefault="00DA7DAA" w:rsidP="00C35AE1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ind w:left="-110"/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Approved by:</w:t>
            </w:r>
          </w:p>
          <w:p w14:paraId="5C464AA2" w14:textId="55E7337D" w:rsidR="00DA7DAA" w:rsidRPr="00A23B38" w:rsidRDefault="00DA7DAA" w:rsidP="00FE35EB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ind w:left="-110"/>
              <w:rPr>
                <w:rFonts w:eastAsia="Calibri"/>
                <w:b/>
                <w:bCs/>
                <w:color w:val="7F7F7F"/>
                <w:sz w:val="22"/>
                <w:szCs w:val="22"/>
              </w:rPr>
            </w:pPr>
            <w:r w:rsidRPr="006D6828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>Board of Governors</w:t>
            </w:r>
            <w:r w:rsidR="000D3793">
              <w:rPr>
                <w:rFonts w:ascii="Calibri" w:eastAsia="Calibri" w:hAnsi="Calibri" w:cs="Arial"/>
                <w:b/>
                <w:bCs/>
                <w:color w:val="17365D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AA03F8" w14:textId="77777777" w:rsidR="00DA7DAA" w:rsidRPr="00910E75" w:rsidRDefault="00DA7DAA" w:rsidP="009D5FB9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jc w:val="right"/>
              <w:rPr>
                <w:rFonts w:eastAsia="Calibri"/>
                <w:color w:val="7F7F7F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D5C026" wp14:editId="6239480C">
                  <wp:extent cx="12573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AA" w14:paraId="0884058E" w14:textId="77777777" w:rsidTr="009D5FB9">
        <w:trPr>
          <w:trHeight w:val="685"/>
        </w:trPr>
        <w:tc>
          <w:tcPr>
            <w:tcW w:w="5920" w:type="dxa"/>
            <w:vMerge/>
            <w:shd w:val="clear" w:color="auto" w:fill="auto"/>
          </w:tcPr>
          <w:p w14:paraId="70095EFC" w14:textId="77777777" w:rsidR="00DA7DAA" w:rsidRPr="00910E75" w:rsidRDefault="00DA7DAA" w:rsidP="009D5FB9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8DE481" w14:textId="77777777" w:rsidR="00DA7DAA" w:rsidRPr="00910E75" w:rsidRDefault="00DA7DAA" w:rsidP="009D5FB9">
            <w:pPr>
              <w:pStyle w:val="Header"/>
              <w:tabs>
                <w:tab w:val="left" w:pos="2580"/>
                <w:tab w:val="left" w:pos="2985"/>
              </w:tabs>
              <w:spacing w:after="120" w:line="276" w:lineRule="auto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</w:tbl>
    <w:p w14:paraId="7A2CAF13" w14:textId="3F58D669" w:rsidR="00491693" w:rsidRDefault="00A90C10" w:rsidP="00C70CFA">
      <w:pPr>
        <w:spacing w:after="240"/>
        <w:rPr>
          <w:b/>
          <w:bCs/>
          <w:sz w:val="24"/>
          <w:szCs w:val="24"/>
        </w:rPr>
      </w:pPr>
      <w:r>
        <w:pict w14:anchorId="0E968429">
          <v:rect id="_x0000_i1025" style="width:0;height:1.5pt" o:hralign="center" o:hrstd="t" o:hr="t" fillcolor="#a0a0a0" stroked="f"/>
        </w:pict>
      </w:r>
    </w:p>
    <w:p w14:paraId="754D0610" w14:textId="131A5ECD" w:rsidR="00796140" w:rsidRPr="0017245B" w:rsidRDefault="00F87169" w:rsidP="00E938EF">
      <w:pPr>
        <w:spacing w:after="240"/>
        <w:rPr>
          <w:rFonts w:cs="Calibri"/>
          <w:b/>
          <w:bCs/>
        </w:rPr>
      </w:pPr>
      <w:r w:rsidRPr="00173E01">
        <w:rPr>
          <w:b/>
          <w:bCs/>
          <w:sz w:val="24"/>
          <w:szCs w:val="24"/>
        </w:rPr>
        <w:t xml:space="preserve">For entry to Year 12 in </w:t>
      </w:r>
      <w:r w:rsidRPr="00204E59">
        <w:rPr>
          <w:b/>
          <w:bCs/>
          <w:sz w:val="24"/>
          <w:szCs w:val="24"/>
        </w:rPr>
        <w:t>September 202</w:t>
      </w:r>
      <w:r w:rsidR="00FE35EB">
        <w:rPr>
          <w:b/>
          <w:bCs/>
          <w:sz w:val="24"/>
          <w:szCs w:val="24"/>
        </w:rPr>
        <w:t>3</w:t>
      </w:r>
      <w:r w:rsidR="000248E8" w:rsidRPr="00173E01">
        <w:rPr>
          <w:strike/>
        </w:rPr>
        <w:t xml:space="preserve"> </w:t>
      </w:r>
    </w:p>
    <w:p w14:paraId="66AA3974" w14:textId="0F05B43D" w:rsidR="00B3380E" w:rsidRPr="00B92BA8" w:rsidRDefault="00B3380E" w:rsidP="000A14BB">
      <w:pPr>
        <w:rPr>
          <w:b/>
          <w:bCs/>
        </w:rPr>
      </w:pPr>
      <w:r w:rsidRPr="00B92BA8">
        <w:rPr>
          <w:b/>
          <w:bCs/>
        </w:rPr>
        <w:t>Admission Number</w:t>
      </w:r>
    </w:p>
    <w:p w14:paraId="013C0C07" w14:textId="66865632" w:rsidR="00D0632B" w:rsidRPr="005D1577" w:rsidRDefault="00A63B81">
      <w:r w:rsidRPr="00204E59">
        <w:t>There are</w:t>
      </w:r>
      <w:r w:rsidR="00B3380E" w:rsidRPr="00204E59">
        <w:t xml:space="preserve"> 200</w:t>
      </w:r>
      <w:r w:rsidR="00173E01" w:rsidRPr="00204E59">
        <w:t xml:space="preserve"> </w:t>
      </w:r>
      <w:r w:rsidR="004A7E39" w:rsidRPr="00204E59">
        <w:t>places</w:t>
      </w:r>
      <w:r w:rsidR="00173E01" w:rsidRPr="00204E59">
        <w:t xml:space="preserve"> </w:t>
      </w:r>
      <w:r w:rsidR="00B3380E" w:rsidRPr="00204E59">
        <w:t xml:space="preserve">in </w:t>
      </w:r>
      <w:r w:rsidR="00D6318F" w:rsidRPr="00204E59">
        <w:t>Y</w:t>
      </w:r>
      <w:r w:rsidR="00B3380E" w:rsidRPr="00204E59">
        <w:t>ear 12</w:t>
      </w:r>
      <w:r w:rsidR="00D0632B" w:rsidRPr="00204E59">
        <w:t xml:space="preserve"> for internal and external students</w:t>
      </w:r>
      <w:r w:rsidR="00B3380E" w:rsidRPr="00204E59">
        <w:t xml:space="preserve">.  </w:t>
      </w:r>
      <w:r w:rsidR="00D0632B" w:rsidRPr="00204E59">
        <w:t xml:space="preserve">The admission number for girls wishing to join the school in Year 12 is </w:t>
      </w:r>
      <w:r w:rsidR="0083684C" w:rsidRPr="00204E59">
        <w:t>6</w:t>
      </w:r>
      <w:r w:rsidR="00D51BC5" w:rsidRPr="00204E59">
        <w:t>5</w:t>
      </w:r>
      <w:r w:rsidR="00D0632B" w:rsidRPr="00204E59">
        <w:t>.</w:t>
      </w:r>
      <w:r w:rsidR="00A55E3E" w:rsidRPr="00204E59">
        <w:t xml:space="preserve">  </w:t>
      </w:r>
      <w:r w:rsidR="00B3380E" w:rsidRPr="00204E59">
        <w:t xml:space="preserve">Students will be aged 16 on </w:t>
      </w:r>
      <w:r w:rsidR="00584A32" w:rsidRPr="00204E59">
        <w:t>31</w:t>
      </w:r>
      <w:r w:rsidR="00584A32" w:rsidRPr="00204E59">
        <w:rPr>
          <w:vertAlign w:val="superscript"/>
        </w:rPr>
        <w:t>st</w:t>
      </w:r>
      <w:r w:rsidR="00584A32" w:rsidRPr="00204E59">
        <w:t xml:space="preserve"> August 20</w:t>
      </w:r>
      <w:r w:rsidR="00E67616" w:rsidRPr="00204E59">
        <w:t>2</w:t>
      </w:r>
      <w:r w:rsidR="00FE35EB">
        <w:t>3</w:t>
      </w:r>
      <w:r w:rsidR="00584A32" w:rsidRPr="00204E59">
        <w:t xml:space="preserve"> to enter Year 12</w:t>
      </w:r>
      <w:r w:rsidR="00A66719" w:rsidRPr="00204E59">
        <w:t xml:space="preserve">.  Students who are </w:t>
      </w:r>
      <w:r w:rsidR="00A6194D" w:rsidRPr="00204E59">
        <w:t>outside of their normal age group</w:t>
      </w:r>
      <w:r w:rsidR="006562EB" w:rsidRPr="00204E59">
        <w:t xml:space="preserve"> and are aged 17 on 31</w:t>
      </w:r>
      <w:r w:rsidR="006562EB" w:rsidRPr="00204E59">
        <w:rPr>
          <w:vertAlign w:val="superscript"/>
        </w:rPr>
        <w:t>st</w:t>
      </w:r>
      <w:r w:rsidR="006562EB" w:rsidRPr="00204E59">
        <w:t xml:space="preserve"> August 20</w:t>
      </w:r>
      <w:r w:rsidR="00E67616" w:rsidRPr="00204E59">
        <w:t>2</w:t>
      </w:r>
      <w:r w:rsidR="00FE35EB">
        <w:t>3</w:t>
      </w:r>
      <w:r w:rsidR="00E67616" w:rsidRPr="00204E59">
        <w:t xml:space="preserve"> </w:t>
      </w:r>
      <w:r w:rsidR="006562EB" w:rsidRPr="00204E59">
        <w:t>may be considered for admission also.</w:t>
      </w:r>
      <w:r w:rsidR="006562EB" w:rsidRPr="005D1577">
        <w:t xml:space="preserve"> </w:t>
      </w:r>
    </w:p>
    <w:p w14:paraId="105F4CF4" w14:textId="6FC427E9" w:rsidR="00890EDA" w:rsidRPr="00517A6C" w:rsidRDefault="00890EDA">
      <w:pPr>
        <w:rPr>
          <w:b/>
          <w:bCs/>
        </w:rPr>
      </w:pPr>
      <w:r w:rsidRPr="00517A6C">
        <w:rPr>
          <w:b/>
          <w:bCs/>
        </w:rPr>
        <w:t>Minimum Academic Entry Re</w:t>
      </w:r>
      <w:r w:rsidR="001C6D3A" w:rsidRPr="00517A6C">
        <w:rPr>
          <w:b/>
          <w:bCs/>
        </w:rPr>
        <w:t>quirements</w:t>
      </w:r>
      <w:r w:rsidR="002C634B" w:rsidRPr="00517A6C">
        <w:rPr>
          <w:b/>
          <w:bCs/>
        </w:rPr>
        <w:t xml:space="preserve"> for Internal and External </w:t>
      </w:r>
      <w:r w:rsidR="00B23320" w:rsidRPr="00517A6C">
        <w:rPr>
          <w:b/>
          <w:bCs/>
        </w:rPr>
        <w:t>Students</w:t>
      </w:r>
    </w:p>
    <w:p w14:paraId="55FB007C" w14:textId="64BADD4B" w:rsidR="00BE3F97" w:rsidRPr="00D1609A" w:rsidRDefault="00451FB7">
      <w:r w:rsidRPr="00517A6C">
        <w:t>In order to study</w:t>
      </w:r>
      <w:r w:rsidR="0092164B" w:rsidRPr="00517A6C">
        <w:t xml:space="preserve"> </w:t>
      </w:r>
      <w:r w:rsidRPr="00517A6C">
        <w:t xml:space="preserve">in </w:t>
      </w:r>
      <w:r w:rsidR="00F125D4" w:rsidRPr="00517A6C">
        <w:t xml:space="preserve">the </w:t>
      </w:r>
      <w:r w:rsidR="002946C5" w:rsidRPr="00517A6C">
        <w:t>S</w:t>
      </w:r>
      <w:r w:rsidR="00F125D4" w:rsidRPr="00517A6C">
        <w:t xml:space="preserve">ixth </w:t>
      </w:r>
      <w:r w:rsidR="002946C5" w:rsidRPr="00517A6C">
        <w:t>F</w:t>
      </w:r>
      <w:r w:rsidR="00F125D4" w:rsidRPr="00517A6C">
        <w:t>orm</w:t>
      </w:r>
      <w:r w:rsidR="003209B2" w:rsidRPr="00517A6C">
        <w:t xml:space="preserve">, </w:t>
      </w:r>
      <w:r w:rsidR="00F125D4" w:rsidRPr="00517A6C">
        <w:t>all students</w:t>
      </w:r>
      <w:r w:rsidR="001C6D3A" w:rsidRPr="00517A6C">
        <w:t xml:space="preserve"> </w:t>
      </w:r>
      <w:r w:rsidR="00F125D4" w:rsidRPr="00517A6C">
        <w:t>must me</w:t>
      </w:r>
      <w:r w:rsidR="0092164B" w:rsidRPr="00517A6C">
        <w:t>e</w:t>
      </w:r>
      <w:r w:rsidR="00F125D4" w:rsidRPr="00517A6C">
        <w:t xml:space="preserve">t the </w:t>
      </w:r>
      <w:r w:rsidR="00885770" w:rsidRPr="00517A6C">
        <w:t xml:space="preserve">minimum level of attainment at GCSE </w:t>
      </w:r>
      <w:r w:rsidR="007448AF" w:rsidRPr="00517A6C">
        <w:t xml:space="preserve">for the pathway they propose to follow, </w:t>
      </w:r>
      <w:r w:rsidR="00697E10" w:rsidRPr="00517A6C">
        <w:t>detailed</w:t>
      </w:r>
      <w:r w:rsidR="00816DC6" w:rsidRPr="00517A6C">
        <w:t xml:space="preserve"> in</w:t>
      </w:r>
      <w:r w:rsidR="00F43868" w:rsidRPr="00517A6C">
        <w:t xml:space="preserve"> the Sixth Form Prospectus</w:t>
      </w:r>
      <w:r w:rsidR="0043719A" w:rsidRPr="00517A6C">
        <w:t xml:space="preserve"> to be</w:t>
      </w:r>
      <w:r w:rsidR="009A7150" w:rsidRPr="00517A6C">
        <w:t xml:space="preserve"> </w:t>
      </w:r>
      <w:r w:rsidR="00F43868" w:rsidRPr="00517A6C">
        <w:t>published in the Autumn term of 202</w:t>
      </w:r>
      <w:r w:rsidR="00FE35EB">
        <w:t>2</w:t>
      </w:r>
      <w:r w:rsidR="00EF01DC" w:rsidRPr="00517A6C">
        <w:t>.</w:t>
      </w:r>
      <w:r w:rsidR="007A7788" w:rsidRPr="00517A6C">
        <w:t xml:space="preserve"> </w:t>
      </w:r>
      <w:r w:rsidR="00B23320" w:rsidRPr="00517A6C">
        <w:t>Students</w:t>
      </w:r>
      <w:r w:rsidR="007A7788" w:rsidRPr="00517A6C">
        <w:t xml:space="preserve"> must also meet the subject-specific </w:t>
      </w:r>
      <w:r w:rsidR="0002167D" w:rsidRPr="00517A6C">
        <w:t>requirements</w:t>
      </w:r>
      <w:r w:rsidR="00D1609A" w:rsidRPr="00517A6C">
        <w:t>,</w:t>
      </w:r>
      <w:r w:rsidR="00D157B6" w:rsidRPr="00517A6C">
        <w:t xml:space="preserve"> </w:t>
      </w:r>
      <w:r w:rsidR="0002167D" w:rsidRPr="00517A6C">
        <w:t>detailed</w:t>
      </w:r>
      <w:r w:rsidR="00AE1171" w:rsidRPr="00517A6C">
        <w:t xml:space="preserve"> in the Sixth Form Prospectus </w:t>
      </w:r>
      <w:r w:rsidR="0043719A" w:rsidRPr="00517A6C">
        <w:t xml:space="preserve">to be </w:t>
      </w:r>
      <w:r w:rsidR="00AE1171" w:rsidRPr="00517A6C">
        <w:t>published in</w:t>
      </w:r>
      <w:r w:rsidR="0030491E" w:rsidRPr="00517A6C">
        <w:t xml:space="preserve"> the Autumn term of 202</w:t>
      </w:r>
      <w:r w:rsidR="00FE35EB">
        <w:t>2</w:t>
      </w:r>
      <w:r w:rsidR="00D2437B" w:rsidRPr="00517A6C">
        <w:t>,</w:t>
      </w:r>
      <w:r w:rsidR="0030491E" w:rsidRPr="00517A6C">
        <w:t xml:space="preserve"> </w:t>
      </w:r>
      <w:r w:rsidR="0002167D" w:rsidRPr="00517A6C">
        <w:t xml:space="preserve">in </w:t>
      </w:r>
      <w:r w:rsidR="003C519D" w:rsidRPr="00517A6C">
        <w:t>order to study their chosen subjects.</w:t>
      </w:r>
      <w:r w:rsidR="00885770" w:rsidRPr="00D1609A">
        <w:t xml:space="preserve"> </w:t>
      </w:r>
    </w:p>
    <w:p w14:paraId="087AA304" w14:textId="6CE1361F" w:rsidR="005E5E85" w:rsidRDefault="00727ED5">
      <w:r>
        <w:t xml:space="preserve">The </w:t>
      </w:r>
      <w:r w:rsidRPr="00D318E6">
        <w:t>Govern</w:t>
      </w:r>
      <w:r w:rsidR="00744BE9" w:rsidRPr="00D318E6">
        <w:t>ing Body</w:t>
      </w:r>
      <w:r w:rsidRPr="00D318E6">
        <w:t xml:space="preserve"> reserve</w:t>
      </w:r>
      <w:r w:rsidR="00E62674" w:rsidRPr="00D318E6">
        <w:t>s</w:t>
      </w:r>
      <w:r>
        <w:t xml:space="preserve"> the right to allocate places to </w:t>
      </w:r>
      <w:r w:rsidRPr="00C33B7C">
        <w:t xml:space="preserve">fewer </w:t>
      </w:r>
      <w:r w:rsidR="007B6FB6" w:rsidRPr="00C33B7C">
        <w:t>students</w:t>
      </w:r>
      <w:r w:rsidRPr="00C33B7C">
        <w:t xml:space="preserve"> </w:t>
      </w:r>
      <w:r>
        <w:t>if ther</w:t>
      </w:r>
      <w:r w:rsidR="00756A9C">
        <w:t>e</w:t>
      </w:r>
      <w:r>
        <w:t xml:space="preserve"> are insufficient applicants who meet the minimum level of attainment at GCSE.  Courses will be withdrawn if the </w:t>
      </w:r>
      <w:r w:rsidR="00756A9C">
        <w:t>number of students who apply for, or qualify for them is very low, in which case students will be notified as soon as possible.</w:t>
      </w:r>
    </w:p>
    <w:p w14:paraId="3B01AFB3" w14:textId="3E5FE8EE" w:rsidR="005E5E85" w:rsidRPr="00B92BA8" w:rsidRDefault="00756A9C">
      <w:pPr>
        <w:rPr>
          <w:b/>
          <w:bCs/>
        </w:rPr>
      </w:pPr>
      <w:r w:rsidRPr="00B92BA8">
        <w:rPr>
          <w:b/>
          <w:bCs/>
        </w:rPr>
        <w:t>Timetable</w:t>
      </w:r>
    </w:p>
    <w:p w14:paraId="0077D8BE" w14:textId="264F8991" w:rsidR="00FB00C9" w:rsidRDefault="00FB00C9">
      <w:r>
        <w:t xml:space="preserve">The </w:t>
      </w:r>
      <w:r w:rsidR="009D5FB9">
        <w:t xml:space="preserve">main </w:t>
      </w:r>
      <w:r>
        <w:t xml:space="preserve">closing date for applications </w:t>
      </w:r>
      <w:r w:rsidRPr="00343D02">
        <w:t xml:space="preserve">is </w:t>
      </w:r>
      <w:r w:rsidR="009D5FB9">
        <w:t>27</w:t>
      </w:r>
      <w:r w:rsidR="009D5FB9" w:rsidRPr="009D5FB9">
        <w:rPr>
          <w:vertAlign w:val="superscript"/>
        </w:rPr>
        <w:t>th</w:t>
      </w:r>
      <w:r w:rsidR="00FE35EB">
        <w:t xml:space="preserve"> November 2022</w:t>
      </w:r>
      <w:r w:rsidR="009D5FB9">
        <w:rPr>
          <w:b/>
          <w:bCs/>
        </w:rPr>
        <w:t>.</w:t>
      </w:r>
      <w:r>
        <w:rPr>
          <w:b/>
          <w:bCs/>
        </w:rPr>
        <w:t xml:space="preserve">  </w:t>
      </w:r>
      <w:r>
        <w:t xml:space="preserve">Conditional offers of places will be made as soon as possible </w:t>
      </w:r>
      <w:r w:rsidR="00776382">
        <w:t xml:space="preserve">and, at the </w:t>
      </w:r>
      <w:r w:rsidR="004B24E6">
        <w:t xml:space="preserve">latest, by the end of </w:t>
      </w:r>
      <w:r w:rsidR="004B24E6" w:rsidRPr="00687348">
        <w:t>March 202</w:t>
      </w:r>
      <w:r w:rsidR="00FE35EB">
        <w:t>3</w:t>
      </w:r>
      <w:r w:rsidR="002E5D16" w:rsidRPr="00687348">
        <w:t>.</w:t>
      </w:r>
    </w:p>
    <w:p w14:paraId="118B581C" w14:textId="11F62266" w:rsidR="00581AE8" w:rsidRPr="00BE76BA" w:rsidRDefault="00581AE8">
      <w:pPr>
        <w:rPr>
          <w:b/>
          <w:bCs/>
        </w:rPr>
      </w:pPr>
      <w:r w:rsidRPr="00BE76BA">
        <w:rPr>
          <w:b/>
          <w:bCs/>
        </w:rPr>
        <w:t>Application</w:t>
      </w:r>
      <w:r w:rsidR="005D2FDC" w:rsidRPr="00BE76BA">
        <w:rPr>
          <w:b/>
          <w:bCs/>
        </w:rPr>
        <w:t xml:space="preserve"> Forms</w:t>
      </w:r>
    </w:p>
    <w:p w14:paraId="0C7C0B70" w14:textId="60EC4A17" w:rsidR="0001415C" w:rsidRDefault="005D2FDC">
      <w:r>
        <w:t>All appl</w:t>
      </w:r>
      <w:r w:rsidR="003A2223">
        <w:t>ications</w:t>
      </w:r>
      <w:r>
        <w:t xml:space="preserve"> for admission </w:t>
      </w:r>
      <w:r w:rsidR="00652707">
        <w:t>must be completed onlin</w:t>
      </w:r>
      <w:r w:rsidR="003A2223">
        <w:t>e</w:t>
      </w:r>
      <w:r w:rsidR="00652707">
        <w:t xml:space="preserve"> </w:t>
      </w:r>
      <w:r w:rsidR="00652707" w:rsidRPr="0066221C">
        <w:rPr>
          <w:b/>
          <w:bCs/>
        </w:rPr>
        <w:t xml:space="preserve">via </w:t>
      </w:r>
      <w:r w:rsidR="00652707" w:rsidRPr="003A2223">
        <w:rPr>
          <w:b/>
          <w:bCs/>
        </w:rPr>
        <w:t xml:space="preserve">the school’s website </w:t>
      </w:r>
      <w:hyperlink r:id="rId13" w:history="1">
        <w:r w:rsidR="00245D32" w:rsidRPr="00245D32">
          <w:rPr>
            <w:rStyle w:val="Hyperlink"/>
            <w:bCs/>
          </w:rPr>
          <w:t>https://docs.google.com/forms/d/e/1FAIpQLSd1Of7A_2SmuNZVhGbHvamIuS2X77gHz0c0UuQyAkxaNL_7Cw/viewform</w:t>
        </w:r>
      </w:hyperlink>
      <w:r w:rsidR="00245D32" w:rsidRPr="00245D32">
        <w:rPr>
          <w:bCs/>
        </w:rPr>
        <w:t xml:space="preserve"> </w:t>
      </w:r>
      <w:r w:rsidR="003A2223" w:rsidRPr="00245D32">
        <w:t>.</w:t>
      </w:r>
    </w:p>
    <w:p w14:paraId="27D927D7" w14:textId="7C30AF43" w:rsidR="00581AE8" w:rsidRPr="00BE76BA" w:rsidRDefault="00581AE8">
      <w:pPr>
        <w:rPr>
          <w:b/>
          <w:bCs/>
        </w:rPr>
      </w:pPr>
      <w:r w:rsidRPr="00BE76BA">
        <w:rPr>
          <w:b/>
          <w:bCs/>
        </w:rPr>
        <w:t>Late Applications</w:t>
      </w:r>
    </w:p>
    <w:p w14:paraId="72C093E0" w14:textId="6E206B6B" w:rsidR="003A2223" w:rsidRDefault="003A2223">
      <w:r>
        <w:t>Applications made af</w:t>
      </w:r>
      <w:r w:rsidR="003A2C6C">
        <w:t>t</w:t>
      </w:r>
      <w:r>
        <w:t>er the closing date will</w:t>
      </w:r>
      <w:r w:rsidR="00305E17">
        <w:t xml:space="preserve"> be</w:t>
      </w:r>
      <w:r>
        <w:t xml:space="preserve"> considered</w:t>
      </w:r>
      <w:r w:rsidR="000357A4">
        <w:t>,</w:t>
      </w:r>
      <w:r>
        <w:t xml:space="preserve"> subject to the availability of places.  Planning for sta</w:t>
      </w:r>
      <w:r w:rsidR="003A2C6C">
        <w:t>ffing and subject blocks will, however, be based on applications received by the deadline.</w:t>
      </w:r>
    </w:p>
    <w:p w14:paraId="4A164BFE" w14:textId="271E2C11" w:rsidR="00581AE8" w:rsidRPr="00BE76BA" w:rsidRDefault="00581AE8">
      <w:pPr>
        <w:rPr>
          <w:b/>
          <w:bCs/>
        </w:rPr>
      </w:pPr>
      <w:r w:rsidRPr="00BE76BA">
        <w:rPr>
          <w:b/>
          <w:bCs/>
        </w:rPr>
        <w:t>Oversubscription Criteria</w:t>
      </w:r>
    </w:p>
    <w:p w14:paraId="4B8D4D09" w14:textId="165DB065" w:rsidR="00305E17" w:rsidRPr="006A1377" w:rsidRDefault="005713C5" w:rsidP="00012BA5">
      <w:r>
        <w:t>If the number of application</w:t>
      </w:r>
      <w:r w:rsidR="007D3E06">
        <w:t>s</w:t>
      </w:r>
      <w:r>
        <w:t xml:space="preserve"> from those who wish </w:t>
      </w:r>
      <w:r w:rsidR="00F97CA3">
        <w:t>to</w:t>
      </w:r>
      <w:r>
        <w:t xml:space="preserve"> join the school and who meet the minimum level of attainment at GCSE exceeds the number of places available for a given course of study</w:t>
      </w:r>
      <w:r w:rsidR="00EC4B5A">
        <w:t>, the Govern</w:t>
      </w:r>
      <w:r w:rsidR="0096019E">
        <w:t xml:space="preserve">ing Body </w:t>
      </w:r>
      <w:r w:rsidR="00EC4B5A">
        <w:t xml:space="preserve">will offer places conditionally </w:t>
      </w:r>
      <w:r w:rsidR="00481189" w:rsidRPr="006A1377">
        <w:t>using the following categories in the order stated</w:t>
      </w:r>
      <w:r w:rsidR="00EC4B5A" w:rsidRPr="006A1377">
        <w:t>:</w:t>
      </w:r>
    </w:p>
    <w:p w14:paraId="6C624781" w14:textId="2AF5A4AD" w:rsidR="00EC4B5A" w:rsidRPr="006A1377" w:rsidRDefault="00444B32" w:rsidP="0075389C">
      <w:pPr>
        <w:pStyle w:val="ListParagraph"/>
        <w:numPr>
          <w:ilvl w:val="0"/>
          <w:numId w:val="1"/>
        </w:numPr>
        <w:spacing w:after="0"/>
        <w:ind w:left="714" w:hanging="357"/>
      </w:pPr>
      <w:r w:rsidRPr="006A1377">
        <w:t>Looked a</w:t>
      </w:r>
      <w:r w:rsidR="001B540C" w:rsidRPr="006A1377">
        <w:t xml:space="preserve">fter girls </w:t>
      </w:r>
      <w:r w:rsidR="00E906E5" w:rsidRPr="006A1377">
        <w:t xml:space="preserve">and </w:t>
      </w:r>
      <w:r w:rsidR="001B540C" w:rsidRPr="006A1377">
        <w:t>previously</w:t>
      </w:r>
      <w:r w:rsidR="00E906E5" w:rsidRPr="006A1377">
        <w:t xml:space="preserve"> looked after girls</w:t>
      </w:r>
      <w:r w:rsidR="00F97CA3" w:rsidRPr="006A1377">
        <w:t>.</w:t>
      </w:r>
    </w:p>
    <w:p w14:paraId="2B645E73" w14:textId="77777777" w:rsidR="0075389C" w:rsidRPr="006A1377" w:rsidRDefault="0075389C" w:rsidP="0075389C">
      <w:pPr>
        <w:pStyle w:val="ListParagraph"/>
      </w:pPr>
    </w:p>
    <w:p w14:paraId="1D6E3808" w14:textId="6CBD53E1" w:rsidR="00C8280F" w:rsidRPr="006A1377" w:rsidRDefault="000650C3" w:rsidP="00B30C1B">
      <w:pPr>
        <w:pStyle w:val="ListParagraph"/>
        <w:numPr>
          <w:ilvl w:val="0"/>
          <w:numId w:val="1"/>
        </w:numPr>
        <w:ind w:left="714" w:hanging="357"/>
      </w:pPr>
      <w:r w:rsidRPr="006A1377">
        <w:t>Any o</w:t>
      </w:r>
      <w:r w:rsidR="007C2829" w:rsidRPr="006A1377">
        <w:t xml:space="preserve">ther </w:t>
      </w:r>
      <w:r w:rsidRPr="006A1377">
        <w:t>girls</w:t>
      </w:r>
      <w:r w:rsidR="00C8280F" w:rsidRPr="006A1377">
        <w:t>.</w:t>
      </w:r>
    </w:p>
    <w:p w14:paraId="294028E9" w14:textId="0F224AEE" w:rsidR="00C8280F" w:rsidRDefault="00012BA5" w:rsidP="00B30C1B">
      <w:r w:rsidRPr="006A1377">
        <w:lastRenderedPageBreak/>
        <w:t>If there are more</w:t>
      </w:r>
      <w:r w:rsidR="00C84320" w:rsidRPr="006A1377">
        <w:t xml:space="preserve"> applicants </w:t>
      </w:r>
      <w:r w:rsidR="00205139" w:rsidRPr="006A1377">
        <w:t>in a</w:t>
      </w:r>
      <w:r w:rsidR="00B32366" w:rsidRPr="006A1377">
        <w:t xml:space="preserve"> category</w:t>
      </w:r>
      <w:r w:rsidR="00205139" w:rsidRPr="006A1377">
        <w:t xml:space="preserve"> </w:t>
      </w:r>
      <w:r w:rsidR="00C84320" w:rsidRPr="006A1377">
        <w:t xml:space="preserve">than places available, </w:t>
      </w:r>
      <w:r w:rsidR="001A1E1C" w:rsidRPr="006A1377">
        <w:t xml:space="preserve">the </w:t>
      </w:r>
      <w:r w:rsidR="00C84320" w:rsidRPr="006A1377">
        <w:t xml:space="preserve">places </w:t>
      </w:r>
      <w:r w:rsidR="001A1E1C" w:rsidRPr="006A1377">
        <w:t xml:space="preserve">within that </w:t>
      </w:r>
      <w:r w:rsidR="00222328" w:rsidRPr="006A1377">
        <w:t xml:space="preserve">category </w:t>
      </w:r>
      <w:r w:rsidR="00C84320" w:rsidRPr="006A1377">
        <w:t>will be</w:t>
      </w:r>
      <w:r w:rsidR="00C84320">
        <w:t xml:space="preserve"> offered to applicants by independently scrutinised random allocation.</w:t>
      </w:r>
    </w:p>
    <w:p w14:paraId="70E6AD02" w14:textId="77777777" w:rsidR="00324AA6" w:rsidRDefault="00324AA6">
      <w:pPr>
        <w:rPr>
          <w:b/>
          <w:bCs/>
        </w:rPr>
      </w:pPr>
    </w:p>
    <w:p w14:paraId="336D855A" w14:textId="21B67D03" w:rsidR="00581AE8" w:rsidRPr="00252D19" w:rsidRDefault="00581AE8">
      <w:pPr>
        <w:rPr>
          <w:b/>
          <w:bCs/>
        </w:rPr>
      </w:pPr>
      <w:r w:rsidRPr="00252D19">
        <w:rPr>
          <w:b/>
          <w:bCs/>
        </w:rPr>
        <w:t>Waiting List</w:t>
      </w:r>
    </w:p>
    <w:p w14:paraId="7B5AD8A9" w14:textId="13F1DA20" w:rsidR="00BA629B" w:rsidRDefault="00544C84">
      <w:pPr>
        <w:rPr>
          <w:b/>
          <w:bCs/>
        </w:rPr>
      </w:pPr>
      <w:r>
        <w:t xml:space="preserve">Where an application </w:t>
      </w:r>
      <w:r w:rsidR="00441F8A">
        <w:t>is unsuccessful, applicants may ask for their name to be placed on a waiting list.  The waiting list will be maintained in an order determined by the oversubscription criteria</w:t>
      </w:r>
      <w:r w:rsidR="00FC4D0D">
        <w:t xml:space="preserve"> as set out in this </w:t>
      </w:r>
      <w:r w:rsidR="00BA629B">
        <w:t>P</w:t>
      </w:r>
      <w:r w:rsidR="00FC4D0D">
        <w:t>olicy.</w:t>
      </w:r>
      <w:r w:rsidR="004F21EB">
        <w:t xml:space="preserve">  </w:t>
      </w:r>
      <w:r w:rsidR="004F21EB" w:rsidRPr="009960A2">
        <w:t xml:space="preserve">Each </w:t>
      </w:r>
      <w:r w:rsidR="0012131C" w:rsidRPr="009960A2">
        <w:t xml:space="preserve">added applicant </w:t>
      </w:r>
      <w:r w:rsidR="00795232" w:rsidRPr="009960A2">
        <w:t xml:space="preserve">will require the list to be ranked </w:t>
      </w:r>
      <w:r w:rsidR="00E7145B" w:rsidRPr="009960A2">
        <w:t xml:space="preserve">again </w:t>
      </w:r>
      <w:r w:rsidR="007C65E2" w:rsidRPr="009960A2">
        <w:t>in accordance with the over-subscription criteria stated above.</w:t>
      </w:r>
    </w:p>
    <w:p w14:paraId="51E2CE06" w14:textId="3FE6265F" w:rsidR="00581AE8" w:rsidRPr="00387B85" w:rsidRDefault="00581AE8">
      <w:pPr>
        <w:rPr>
          <w:b/>
          <w:bCs/>
        </w:rPr>
      </w:pPr>
      <w:r w:rsidRPr="00387B85">
        <w:rPr>
          <w:b/>
          <w:bCs/>
        </w:rPr>
        <w:t>Admission Appeals</w:t>
      </w:r>
    </w:p>
    <w:p w14:paraId="684B9428" w14:textId="383A4819" w:rsidR="007C69FF" w:rsidRPr="00B761EA" w:rsidRDefault="007C69FF">
      <w:r>
        <w:t>Applicants who have not been offered a place at the school</w:t>
      </w:r>
      <w:r w:rsidR="009C4562" w:rsidRPr="006E7B83">
        <w:t>, and their parents,</w:t>
      </w:r>
      <w:r w:rsidRPr="006E7B83">
        <w:t xml:space="preserve"> </w:t>
      </w:r>
      <w:r>
        <w:t xml:space="preserve">have the right of appeal </w:t>
      </w:r>
      <w:r w:rsidR="004C7456">
        <w:t xml:space="preserve">against </w:t>
      </w:r>
      <w:r w:rsidR="004C7456" w:rsidRPr="00B761EA">
        <w:t>the Govern</w:t>
      </w:r>
      <w:r w:rsidR="009A5457" w:rsidRPr="00B761EA">
        <w:t>ing Body’s</w:t>
      </w:r>
      <w:r w:rsidR="007A27E6" w:rsidRPr="00B761EA">
        <w:t xml:space="preserve"> decision.  An independent admission</w:t>
      </w:r>
      <w:r w:rsidR="006E7B83" w:rsidRPr="00B761EA">
        <w:t xml:space="preserve"> </w:t>
      </w:r>
      <w:r w:rsidR="007A27E6" w:rsidRPr="00B761EA">
        <w:t xml:space="preserve">appeals panel will be established to hear appeals in accordance with the provisions of </w:t>
      </w:r>
      <w:r w:rsidR="003E13E4" w:rsidRPr="00B761EA">
        <w:t>the School Admission</w:t>
      </w:r>
      <w:r w:rsidR="006E7B83" w:rsidRPr="00B761EA">
        <w:t xml:space="preserve"> </w:t>
      </w:r>
      <w:r w:rsidR="003E13E4" w:rsidRPr="00B761EA">
        <w:t>Appeals Code.</w:t>
      </w:r>
    </w:p>
    <w:p w14:paraId="142AD948" w14:textId="358F3E62" w:rsidR="00C417BC" w:rsidRPr="00B761EA" w:rsidRDefault="00C417BC">
      <w:pPr>
        <w:rPr>
          <w:rFonts w:eastAsia="Times New Roman"/>
          <w:b/>
          <w:bCs/>
        </w:rPr>
      </w:pPr>
      <w:r w:rsidRPr="00B761EA">
        <w:rPr>
          <w:rFonts w:eastAsia="Times New Roman"/>
          <w:b/>
          <w:bCs/>
        </w:rPr>
        <w:t xml:space="preserve">Your </w:t>
      </w:r>
      <w:r w:rsidR="00142134" w:rsidRPr="00B761EA">
        <w:rPr>
          <w:rFonts w:eastAsia="Times New Roman"/>
          <w:b/>
          <w:bCs/>
        </w:rPr>
        <w:t>Data</w:t>
      </w:r>
    </w:p>
    <w:p w14:paraId="2EECA8B8" w14:textId="3285A382" w:rsidR="00220D9B" w:rsidRPr="00B761EA" w:rsidRDefault="00220D9B">
      <w:r w:rsidRPr="00B761EA">
        <w:rPr>
          <w:rFonts w:eastAsia="Times New Roman"/>
        </w:rPr>
        <w:t xml:space="preserve">Coloma Convent Girls’ School is committed to protecting the information provided by </w:t>
      </w:r>
      <w:r w:rsidR="003B177D" w:rsidRPr="00B761EA">
        <w:rPr>
          <w:rFonts w:eastAsia="Times New Roman"/>
        </w:rPr>
        <w:t xml:space="preserve">students, </w:t>
      </w:r>
      <w:r w:rsidRPr="00B761EA">
        <w:rPr>
          <w:rFonts w:eastAsia="Times New Roman"/>
        </w:rPr>
        <w:t>parents</w:t>
      </w:r>
      <w:r w:rsidR="00D34EAE" w:rsidRPr="00B761EA">
        <w:rPr>
          <w:rFonts w:eastAsia="Times New Roman"/>
        </w:rPr>
        <w:t xml:space="preserve"> and </w:t>
      </w:r>
      <w:r w:rsidRPr="00B761EA">
        <w:rPr>
          <w:rFonts w:eastAsia="Times New Roman"/>
        </w:rPr>
        <w:t>carers in connection with admission applications, </w:t>
      </w:r>
      <w:r w:rsidRPr="00B761EA">
        <w:rPr>
          <w:rFonts w:eastAsia="Times New Roman"/>
          <w:shd w:val="clear" w:color="auto" w:fill="FFFFFF"/>
        </w:rPr>
        <w:t>including admission appeals,</w:t>
      </w:r>
      <w:r w:rsidRPr="00B761EA">
        <w:rPr>
          <w:rFonts w:eastAsia="Times New Roman"/>
        </w:rPr>
        <w:t xml:space="preserve"> and to using the information only for the purpose for which it was provided.  </w:t>
      </w:r>
      <w:r w:rsidR="00E517F1" w:rsidRPr="00B761EA">
        <w:rPr>
          <w:rFonts w:eastAsia="Times New Roman"/>
        </w:rPr>
        <w:t xml:space="preserve">  </w:t>
      </w:r>
      <w:r w:rsidR="00D578DD" w:rsidRPr="00B761EA">
        <w:rPr>
          <w:rFonts w:eastAsia="Times New Roman"/>
        </w:rPr>
        <w:t xml:space="preserve">Please refer to </w:t>
      </w:r>
      <w:r w:rsidRPr="00B761EA">
        <w:rPr>
          <w:rFonts w:eastAsia="Times New Roman"/>
        </w:rPr>
        <w:t xml:space="preserve">Coloma’s Privacy Notice </w:t>
      </w:r>
      <w:r w:rsidR="00B65FCB" w:rsidRPr="00B761EA">
        <w:rPr>
          <w:rFonts w:eastAsia="Times New Roman"/>
        </w:rPr>
        <w:t xml:space="preserve">which </w:t>
      </w:r>
      <w:r w:rsidRPr="00B761EA">
        <w:rPr>
          <w:rFonts w:eastAsia="Times New Roman"/>
        </w:rPr>
        <w:t>can be found in the Policies section of our website: </w:t>
      </w:r>
      <w:hyperlink r:id="rId14" w:history="1">
        <w:r w:rsidRPr="00B761EA">
          <w:rPr>
            <w:rStyle w:val="Hyperlink"/>
            <w:rFonts w:eastAsia="Times New Roman"/>
          </w:rPr>
          <w:t>http://www.coloma.croydon.sch.uk/about-coloma/school-policies</w:t>
        </w:r>
      </w:hyperlink>
      <w:r w:rsidR="00655827" w:rsidRPr="00B761EA">
        <w:rPr>
          <w:rStyle w:val="Hyperlink"/>
          <w:rFonts w:eastAsia="Times New Roman"/>
        </w:rPr>
        <w:t xml:space="preserve"> .</w:t>
      </w:r>
    </w:p>
    <w:sectPr w:rsidR="00220D9B" w:rsidRPr="00B761EA" w:rsidSect="00411C8C">
      <w:footerReference w:type="default" r:id="rId15"/>
      <w:pgSz w:w="11906" w:h="16838"/>
      <w:pgMar w:top="425" w:right="992" w:bottom="709" w:left="1440" w:header="3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4F244" w14:textId="77777777" w:rsidR="009D5FB9" w:rsidRDefault="009D5FB9" w:rsidP="00AD1E97">
      <w:pPr>
        <w:spacing w:after="0" w:line="240" w:lineRule="auto"/>
      </w:pPr>
      <w:r>
        <w:separator/>
      </w:r>
    </w:p>
  </w:endnote>
  <w:endnote w:type="continuationSeparator" w:id="0">
    <w:p w14:paraId="75C3FB4F" w14:textId="77777777" w:rsidR="009D5FB9" w:rsidRDefault="009D5FB9" w:rsidP="00A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8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8F085" w14:textId="3292CB61" w:rsidR="009D5FB9" w:rsidRDefault="009D5F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30608" w14:textId="77777777" w:rsidR="009D5FB9" w:rsidRDefault="009D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C9CA" w14:textId="77777777" w:rsidR="009D5FB9" w:rsidRDefault="009D5FB9" w:rsidP="00AD1E97">
      <w:pPr>
        <w:spacing w:after="0" w:line="240" w:lineRule="auto"/>
      </w:pPr>
      <w:r>
        <w:separator/>
      </w:r>
    </w:p>
  </w:footnote>
  <w:footnote w:type="continuationSeparator" w:id="0">
    <w:p w14:paraId="76F348F3" w14:textId="77777777" w:rsidR="009D5FB9" w:rsidRDefault="009D5FB9" w:rsidP="00AD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7EF"/>
    <w:multiLevelType w:val="hybridMultilevel"/>
    <w:tmpl w:val="281AF4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08"/>
    <w:rsid w:val="0000011B"/>
    <w:rsid w:val="00012BA5"/>
    <w:rsid w:val="00013721"/>
    <w:rsid w:val="0001415C"/>
    <w:rsid w:val="0002167D"/>
    <w:rsid w:val="000248A8"/>
    <w:rsid w:val="000248E8"/>
    <w:rsid w:val="000357A4"/>
    <w:rsid w:val="00044704"/>
    <w:rsid w:val="000650C3"/>
    <w:rsid w:val="000A14BB"/>
    <w:rsid w:val="000A7A25"/>
    <w:rsid w:val="000C6231"/>
    <w:rsid w:val="000D3793"/>
    <w:rsid w:val="000E182D"/>
    <w:rsid w:val="000E70C7"/>
    <w:rsid w:val="000F15C7"/>
    <w:rsid w:val="00110206"/>
    <w:rsid w:val="00120767"/>
    <w:rsid w:val="0012131C"/>
    <w:rsid w:val="0013441B"/>
    <w:rsid w:val="001363B9"/>
    <w:rsid w:val="00142134"/>
    <w:rsid w:val="00142B1E"/>
    <w:rsid w:val="001535ED"/>
    <w:rsid w:val="00162C65"/>
    <w:rsid w:val="001706E6"/>
    <w:rsid w:val="00173E01"/>
    <w:rsid w:val="00174948"/>
    <w:rsid w:val="0018388B"/>
    <w:rsid w:val="00186127"/>
    <w:rsid w:val="00190300"/>
    <w:rsid w:val="00191EF3"/>
    <w:rsid w:val="00193925"/>
    <w:rsid w:val="001A1E1C"/>
    <w:rsid w:val="001A6E21"/>
    <w:rsid w:val="001B540C"/>
    <w:rsid w:val="001B65AF"/>
    <w:rsid w:val="001C0F34"/>
    <w:rsid w:val="001C6D3A"/>
    <w:rsid w:val="001D3970"/>
    <w:rsid w:val="001E0827"/>
    <w:rsid w:val="001F4454"/>
    <w:rsid w:val="001F4C14"/>
    <w:rsid w:val="00203B27"/>
    <w:rsid w:val="002047DD"/>
    <w:rsid w:val="00204E59"/>
    <w:rsid w:val="00205139"/>
    <w:rsid w:val="00220D9B"/>
    <w:rsid w:val="00222328"/>
    <w:rsid w:val="00222E8C"/>
    <w:rsid w:val="00245D32"/>
    <w:rsid w:val="0025210D"/>
    <w:rsid w:val="00252D19"/>
    <w:rsid w:val="002647AC"/>
    <w:rsid w:val="00271463"/>
    <w:rsid w:val="0028213C"/>
    <w:rsid w:val="00282C30"/>
    <w:rsid w:val="00292D9B"/>
    <w:rsid w:val="002946C5"/>
    <w:rsid w:val="00296BF1"/>
    <w:rsid w:val="002A15ED"/>
    <w:rsid w:val="002A40B6"/>
    <w:rsid w:val="002B7F28"/>
    <w:rsid w:val="002C1ECA"/>
    <w:rsid w:val="002C634B"/>
    <w:rsid w:val="002D4B5B"/>
    <w:rsid w:val="002E4B51"/>
    <w:rsid w:val="002E5D16"/>
    <w:rsid w:val="002E7C6F"/>
    <w:rsid w:val="002F42BD"/>
    <w:rsid w:val="002F73EA"/>
    <w:rsid w:val="0030491E"/>
    <w:rsid w:val="00305E17"/>
    <w:rsid w:val="00307E90"/>
    <w:rsid w:val="003128ED"/>
    <w:rsid w:val="00316126"/>
    <w:rsid w:val="003209B2"/>
    <w:rsid w:val="00324AA6"/>
    <w:rsid w:val="003367BA"/>
    <w:rsid w:val="00343D02"/>
    <w:rsid w:val="00351AD3"/>
    <w:rsid w:val="003526F8"/>
    <w:rsid w:val="0037410C"/>
    <w:rsid w:val="00387B85"/>
    <w:rsid w:val="003945B1"/>
    <w:rsid w:val="003A2223"/>
    <w:rsid w:val="003A2C6C"/>
    <w:rsid w:val="003A47C1"/>
    <w:rsid w:val="003A69F7"/>
    <w:rsid w:val="003B177D"/>
    <w:rsid w:val="003C322B"/>
    <w:rsid w:val="003C519D"/>
    <w:rsid w:val="003C71E1"/>
    <w:rsid w:val="003E13E4"/>
    <w:rsid w:val="003F3A27"/>
    <w:rsid w:val="003F4A74"/>
    <w:rsid w:val="003F69B7"/>
    <w:rsid w:val="0040320E"/>
    <w:rsid w:val="00411C8C"/>
    <w:rsid w:val="00412339"/>
    <w:rsid w:val="00413AC0"/>
    <w:rsid w:val="0042371E"/>
    <w:rsid w:val="00436AA7"/>
    <w:rsid w:val="0043719A"/>
    <w:rsid w:val="00441F8A"/>
    <w:rsid w:val="00444B32"/>
    <w:rsid w:val="00451FB7"/>
    <w:rsid w:val="00452E08"/>
    <w:rsid w:val="004544DD"/>
    <w:rsid w:val="00455D09"/>
    <w:rsid w:val="00456A65"/>
    <w:rsid w:val="004609CC"/>
    <w:rsid w:val="00462DD6"/>
    <w:rsid w:val="00480C25"/>
    <w:rsid w:val="00481189"/>
    <w:rsid w:val="00481475"/>
    <w:rsid w:val="00482D30"/>
    <w:rsid w:val="00487BFC"/>
    <w:rsid w:val="004906BC"/>
    <w:rsid w:val="00491147"/>
    <w:rsid w:val="00491693"/>
    <w:rsid w:val="004A7E39"/>
    <w:rsid w:val="004B24E6"/>
    <w:rsid w:val="004B626A"/>
    <w:rsid w:val="004C600E"/>
    <w:rsid w:val="004C7456"/>
    <w:rsid w:val="004D5B6E"/>
    <w:rsid w:val="004F21EB"/>
    <w:rsid w:val="00517A6C"/>
    <w:rsid w:val="00517B12"/>
    <w:rsid w:val="005204D1"/>
    <w:rsid w:val="005258C7"/>
    <w:rsid w:val="00533124"/>
    <w:rsid w:val="00533B9D"/>
    <w:rsid w:val="00534B2C"/>
    <w:rsid w:val="00534F80"/>
    <w:rsid w:val="005428EB"/>
    <w:rsid w:val="00544C84"/>
    <w:rsid w:val="005475F7"/>
    <w:rsid w:val="005620D5"/>
    <w:rsid w:val="00562D7A"/>
    <w:rsid w:val="00570363"/>
    <w:rsid w:val="005713C5"/>
    <w:rsid w:val="005819EF"/>
    <w:rsid w:val="00581AE8"/>
    <w:rsid w:val="00584A32"/>
    <w:rsid w:val="00592843"/>
    <w:rsid w:val="005A2878"/>
    <w:rsid w:val="005A3F62"/>
    <w:rsid w:val="005A4533"/>
    <w:rsid w:val="005A7CD4"/>
    <w:rsid w:val="005D1577"/>
    <w:rsid w:val="005D2FDC"/>
    <w:rsid w:val="005E5E85"/>
    <w:rsid w:val="005E729A"/>
    <w:rsid w:val="005F2356"/>
    <w:rsid w:val="005F450D"/>
    <w:rsid w:val="00607DFE"/>
    <w:rsid w:val="00610FAA"/>
    <w:rsid w:val="0061785E"/>
    <w:rsid w:val="00617BD2"/>
    <w:rsid w:val="00626990"/>
    <w:rsid w:val="00652707"/>
    <w:rsid w:val="00655827"/>
    <w:rsid w:val="006562EB"/>
    <w:rsid w:val="0066221C"/>
    <w:rsid w:val="006631E9"/>
    <w:rsid w:val="00670268"/>
    <w:rsid w:val="006845B0"/>
    <w:rsid w:val="00687348"/>
    <w:rsid w:val="00697E10"/>
    <w:rsid w:val="006A1377"/>
    <w:rsid w:val="006B28E1"/>
    <w:rsid w:val="006B771D"/>
    <w:rsid w:val="006C5AB3"/>
    <w:rsid w:val="006D17BD"/>
    <w:rsid w:val="006E7B83"/>
    <w:rsid w:val="006F337D"/>
    <w:rsid w:val="006F40D1"/>
    <w:rsid w:val="00727ED5"/>
    <w:rsid w:val="007448AF"/>
    <w:rsid w:val="00744BE9"/>
    <w:rsid w:val="0075389C"/>
    <w:rsid w:val="00756A9C"/>
    <w:rsid w:val="00776382"/>
    <w:rsid w:val="007805F5"/>
    <w:rsid w:val="00787B8C"/>
    <w:rsid w:val="00795232"/>
    <w:rsid w:val="00796140"/>
    <w:rsid w:val="007A27E6"/>
    <w:rsid w:val="007A4FA6"/>
    <w:rsid w:val="007A75A3"/>
    <w:rsid w:val="007A7788"/>
    <w:rsid w:val="007B6FB6"/>
    <w:rsid w:val="007C2829"/>
    <w:rsid w:val="007C65E2"/>
    <w:rsid w:val="007C69FF"/>
    <w:rsid w:val="007D3E06"/>
    <w:rsid w:val="007E68FB"/>
    <w:rsid w:val="00812493"/>
    <w:rsid w:val="00816DC6"/>
    <w:rsid w:val="0082018C"/>
    <w:rsid w:val="0083684C"/>
    <w:rsid w:val="00841583"/>
    <w:rsid w:val="00844542"/>
    <w:rsid w:val="008471EE"/>
    <w:rsid w:val="00855B97"/>
    <w:rsid w:val="00874F73"/>
    <w:rsid w:val="00885770"/>
    <w:rsid w:val="00890EDA"/>
    <w:rsid w:val="00891509"/>
    <w:rsid w:val="008A28EA"/>
    <w:rsid w:val="008A4F48"/>
    <w:rsid w:val="008D07A8"/>
    <w:rsid w:val="008D4966"/>
    <w:rsid w:val="008D5337"/>
    <w:rsid w:val="008F5DC3"/>
    <w:rsid w:val="00900A4B"/>
    <w:rsid w:val="009034D8"/>
    <w:rsid w:val="00915A5C"/>
    <w:rsid w:val="00917CB6"/>
    <w:rsid w:val="00921528"/>
    <w:rsid w:val="0092164B"/>
    <w:rsid w:val="00923E0E"/>
    <w:rsid w:val="00946839"/>
    <w:rsid w:val="009531B3"/>
    <w:rsid w:val="0096019E"/>
    <w:rsid w:val="00963C30"/>
    <w:rsid w:val="0096442C"/>
    <w:rsid w:val="00966682"/>
    <w:rsid w:val="00977D98"/>
    <w:rsid w:val="00993FF1"/>
    <w:rsid w:val="00995186"/>
    <w:rsid w:val="009960A2"/>
    <w:rsid w:val="009A5080"/>
    <w:rsid w:val="009A5140"/>
    <w:rsid w:val="009A5457"/>
    <w:rsid w:val="009A7150"/>
    <w:rsid w:val="009B3397"/>
    <w:rsid w:val="009C2D55"/>
    <w:rsid w:val="009C4562"/>
    <w:rsid w:val="009D5FB9"/>
    <w:rsid w:val="009D65B0"/>
    <w:rsid w:val="009E6B7C"/>
    <w:rsid w:val="00A001AB"/>
    <w:rsid w:val="00A11653"/>
    <w:rsid w:val="00A13F7E"/>
    <w:rsid w:val="00A35740"/>
    <w:rsid w:val="00A435DE"/>
    <w:rsid w:val="00A45B47"/>
    <w:rsid w:val="00A55E3E"/>
    <w:rsid w:val="00A60058"/>
    <w:rsid w:val="00A6194D"/>
    <w:rsid w:val="00A63B81"/>
    <w:rsid w:val="00A66719"/>
    <w:rsid w:val="00A761D4"/>
    <w:rsid w:val="00A80CA3"/>
    <w:rsid w:val="00A90C10"/>
    <w:rsid w:val="00A94AD4"/>
    <w:rsid w:val="00AB1B53"/>
    <w:rsid w:val="00AB5D0C"/>
    <w:rsid w:val="00AC0FF0"/>
    <w:rsid w:val="00AD1E97"/>
    <w:rsid w:val="00AE1171"/>
    <w:rsid w:val="00AF3D21"/>
    <w:rsid w:val="00B1438F"/>
    <w:rsid w:val="00B23320"/>
    <w:rsid w:val="00B30C1B"/>
    <w:rsid w:val="00B32366"/>
    <w:rsid w:val="00B3380E"/>
    <w:rsid w:val="00B348EB"/>
    <w:rsid w:val="00B35C1D"/>
    <w:rsid w:val="00B40B74"/>
    <w:rsid w:val="00B508A5"/>
    <w:rsid w:val="00B52A13"/>
    <w:rsid w:val="00B52CA9"/>
    <w:rsid w:val="00B614B7"/>
    <w:rsid w:val="00B65FCB"/>
    <w:rsid w:val="00B75F4F"/>
    <w:rsid w:val="00B761EA"/>
    <w:rsid w:val="00B76986"/>
    <w:rsid w:val="00B856AD"/>
    <w:rsid w:val="00B87851"/>
    <w:rsid w:val="00B92BA8"/>
    <w:rsid w:val="00BA06F6"/>
    <w:rsid w:val="00BA629B"/>
    <w:rsid w:val="00BC3B69"/>
    <w:rsid w:val="00BD152F"/>
    <w:rsid w:val="00BE3F97"/>
    <w:rsid w:val="00BE7147"/>
    <w:rsid w:val="00BE76BA"/>
    <w:rsid w:val="00BF7A17"/>
    <w:rsid w:val="00C30834"/>
    <w:rsid w:val="00C33B7C"/>
    <w:rsid w:val="00C35AE1"/>
    <w:rsid w:val="00C417BC"/>
    <w:rsid w:val="00C429D8"/>
    <w:rsid w:val="00C47914"/>
    <w:rsid w:val="00C51C27"/>
    <w:rsid w:val="00C55DD6"/>
    <w:rsid w:val="00C70CFA"/>
    <w:rsid w:val="00C8280F"/>
    <w:rsid w:val="00C84320"/>
    <w:rsid w:val="00C91EDC"/>
    <w:rsid w:val="00CA4DE3"/>
    <w:rsid w:val="00CB0F48"/>
    <w:rsid w:val="00CC34B0"/>
    <w:rsid w:val="00CD39A7"/>
    <w:rsid w:val="00CD731A"/>
    <w:rsid w:val="00CE2323"/>
    <w:rsid w:val="00D05300"/>
    <w:rsid w:val="00D0632B"/>
    <w:rsid w:val="00D13C3F"/>
    <w:rsid w:val="00D157B6"/>
    <w:rsid w:val="00D1609A"/>
    <w:rsid w:val="00D2437B"/>
    <w:rsid w:val="00D318E6"/>
    <w:rsid w:val="00D34EAE"/>
    <w:rsid w:val="00D361A4"/>
    <w:rsid w:val="00D37E55"/>
    <w:rsid w:val="00D51AD5"/>
    <w:rsid w:val="00D51BC5"/>
    <w:rsid w:val="00D52C98"/>
    <w:rsid w:val="00D578DD"/>
    <w:rsid w:val="00D6318F"/>
    <w:rsid w:val="00D67075"/>
    <w:rsid w:val="00D67613"/>
    <w:rsid w:val="00D70611"/>
    <w:rsid w:val="00D9049D"/>
    <w:rsid w:val="00D92FBF"/>
    <w:rsid w:val="00DA0AA9"/>
    <w:rsid w:val="00DA463E"/>
    <w:rsid w:val="00DA7DAA"/>
    <w:rsid w:val="00DB6E21"/>
    <w:rsid w:val="00DC02C7"/>
    <w:rsid w:val="00DD5E46"/>
    <w:rsid w:val="00DE5B52"/>
    <w:rsid w:val="00DF34F2"/>
    <w:rsid w:val="00E11623"/>
    <w:rsid w:val="00E13D73"/>
    <w:rsid w:val="00E21DA3"/>
    <w:rsid w:val="00E22350"/>
    <w:rsid w:val="00E33070"/>
    <w:rsid w:val="00E33F15"/>
    <w:rsid w:val="00E377DC"/>
    <w:rsid w:val="00E517F1"/>
    <w:rsid w:val="00E524F3"/>
    <w:rsid w:val="00E62674"/>
    <w:rsid w:val="00E67616"/>
    <w:rsid w:val="00E7145B"/>
    <w:rsid w:val="00E906E5"/>
    <w:rsid w:val="00E938EF"/>
    <w:rsid w:val="00EA6501"/>
    <w:rsid w:val="00EC4B5A"/>
    <w:rsid w:val="00EC7060"/>
    <w:rsid w:val="00ED67F3"/>
    <w:rsid w:val="00ED7CBE"/>
    <w:rsid w:val="00EE3071"/>
    <w:rsid w:val="00EF01DC"/>
    <w:rsid w:val="00F06A96"/>
    <w:rsid w:val="00F125D4"/>
    <w:rsid w:val="00F137A3"/>
    <w:rsid w:val="00F13A8B"/>
    <w:rsid w:val="00F30B63"/>
    <w:rsid w:val="00F36E6C"/>
    <w:rsid w:val="00F41A2F"/>
    <w:rsid w:val="00F43053"/>
    <w:rsid w:val="00F43868"/>
    <w:rsid w:val="00F616D3"/>
    <w:rsid w:val="00F6558F"/>
    <w:rsid w:val="00F7238C"/>
    <w:rsid w:val="00F84B74"/>
    <w:rsid w:val="00F87169"/>
    <w:rsid w:val="00F97CA3"/>
    <w:rsid w:val="00FA1325"/>
    <w:rsid w:val="00FA511E"/>
    <w:rsid w:val="00FB00C9"/>
    <w:rsid w:val="00FB1925"/>
    <w:rsid w:val="00FB568F"/>
    <w:rsid w:val="00FC4D0D"/>
    <w:rsid w:val="00FD45E7"/>
    <w:rsid w:val="00FE35EB"/>
    <w:rsid w:val="00FE5109"/>
    <w:rsid w:val="00FF4385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423A43"/>
  <w15:docId w15:val="{B9A8E2D9-973A-4D97-AECF-BA39E36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2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2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670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1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7075"/>
    <w:rPr>
      <w:rFonts w:ascii="Arial" w:eastAsia="Times New Roman" w:hAnsi="Arial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97"/>
  </w:style>
  <w:style w:type="paragraph" w:styleId="BalloonText">
    <w:name w:val="Balloon Text"/>
    <w:basedOn w:val="Normal"/>
    <w:link w:val="BalloonTextChar"/>
    <w:uiPriority w:val="99"/>
    <w:semiHidden/>
    <w:unhideWhenUsed/>
    <w:rsid w:val="0022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forms/d/e/1FAIpQLSd1Of7A_2SmuNZVhGbHvamIuS2X77gHz0c0UuQyAkxaNL_7Cw/viewfor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loma.croydon.sch.uk/about-coloma/school-policie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32748A2FF545B75885126A5D5A6B" ma:contentTypeVersion="40" ma:contentTypeDescription="Create a new document." ma:contentTypeScope="" ma:versionID="7b3867cae979612f6cffea9fdaa605f9">
  <xsd:schema xmlns:xsd="http://www.w3.org/2001/XMLSchema" xmlns:xs="http://www.w3.org/2001/XMLSchema" xmlns:p="http://schemas.microsoft.com/office/2006/metadata/properties" xmlns:ns2="f2b78acb-a125-42ee-931d-35b42eaca4cf" xmlns:ns3="e779a1ca-4772-4497-93e0-34ccf9321b69" xmlns:ns4="b6984ced-f95c-46c7-9eeb-b2d396a72699" targetNamespace="http://schemas.microsoft.com/office/2006/metadata/properties" ma:root="true" ma:fieldsID="b2f81a78b7b574bb9a0afa7b2cefc9d8" ns2:_="" ns3:_="" ns4:_="">
    <xsd:import namespace="f2b78acb-a125-42ee-931d-35b42eaca4cf"/>
    <xsd:import namespace="e779a1ca-4772-4497-93e0-34ccf9321b69"/>
    <xsd:import namespace="b6984ced-f95c-46c7-9eeb-b2d396a7269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ProtectiveClassification" ma:index="3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9" nillable="true" ma:displayName="Taxonomy Catch All Column" ma:hidden="true" ma:list="{88075b68-214c-41f6-9a41-4048f7e5c0c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075b68-214c-41f6-9a41-4048f7e5c0c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1" nillable="true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3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a1ca-4772-4497-93e0-34ccf93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4ced-f95c-46c7-9eeb-b2d396a7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ProtectiveClassification xmlns="f2b78acb-a125-42ee-931d-35b42eaca4cf">NOT CLASSIFIED</ProtectiveClassification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A5F7-8A6A-4D15-A2C0-8BC8D9E4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e779a1ca-4772-4497-93e0-34ccf9321b69"/>
    <ds:schemaRef ds:uri="b6984ced-f95c-46c7-9eeb-b2d396a7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ABF00-DB0E-4848-A4F9-20D5B70262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4434C2-2DC4-464F-BB4E-5101A581E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42131-F8DE-42AF-AC5A-76DA2A0CD16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2b78acb-a125-42ee-931d-35b42eaca4cf"/>
    <ds:schemaRef ds:uri="http://purl.org/dc/dcmitype/"/>
    <ds:schemaRef ds:uri="e779a1ca-4772-4497-93e0-34ccf9321b6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6984ced-f95c-46c7-9eeb-b2d396a726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1D489CE-036C-4E2D-8BB3-32F167D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Clifford</dc:creator>
  <cp:lastModifiedBy>Amani, Niora</cp:lastModifiedBy>
  <cp:revision>2</cp:revision>
  <cp:lastPrinted>2022-03-10T12:52:00Z</cp:lastPrinted>
  <dcterms:created xsi:type="dcterms:W3CDTF">2022-03-11T18:02:00Z</dcterms:created>
  <dcterms:modified xsi:type="dcterms:W3CDTF">2022-03-11T18:02:00Z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0x010100670832748A2FF545B75885126A5D5A6B</vt:lpwstr>
  </property>
  <property fmtid="{D5CDD505-2E9C-101B-9397-08002B2CF9AE}" pid="3" name="TaxKeyword">
    <vt:lpwstr/>
  </property>
  <property fmtid="{D5CDD505-2E9C-101B-9397-08002B2CF9AE}" pid="4" name="OrganisationalUnit">
    <vt:lpwstr/>
  </property>
  <property fmtid="{D5CDD505-2E9C-101B-9397-08002B2CF9AE}" pid="5" name="Activity">
    <vt:lpwstr/>
  </property>
</Properties>
</file>